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8"/>
        </w:rPr>
        <w:t>FGR 95</w:t>
      </w:r>
    </w:p>
    <w:p>
      <w:pPr>
        <w:pStyle w:val="style0"/>
        <w:jc w:val="center"/>
      </w:pPr>
      <w:r>
        <w:rPr>
          <w:b/>
          <w:sz w:val="28"/>
        </w:rPr>
      </w:r>
    </w:p>
    <w:p>
      <w:pPr>
        <w:pStyle w:val="style0"/>
        <w:pBdr>
          <w:top w:color="00000A" w:space="0" w:sz="12" w:val="single"/>
          <w:left w:color="00000A" w:space="0" w:sz="12" w:val="single"/>
          <w:bottom w:color="00000A" w:space="0" w:sz="12" w:val="single"/>
          <w:right w:color="00000A" w:space="0" w:sz="12" w:val="single"/>
        </w:pBdr>
        <w:jc w:val="center"/>
      </w:pPr>
      <w:r>
        <w:rPr>
          <w:b/>
          <w:sz w:val="30"/>
        </w:rPr>
        <w:t>Compte rendu de la CE du  6 décembre 2011</w:t>
      </w:r>
    </w:p>
    <w:p>
      <w:pPr>
        <w:pStyle w:val="style0"/>
      </w:pPr>
      <w:r>
        <w:rPr/>
      </w:r>
    </w:p>
    <w:p>
      <w:pPr>
        <w:pStyle w:val="style0"/>
      </w:pPr>
      <w:r>
        <w:rPr/>
        <w:t>Absent(e)s, excusé(é)s :Annie Abadie, René Matéos, Guy Martel, Jean-Louis Teyssandier, Jean Pierre Javelot, Christiane Chatelain</w:t>
        <w:tab/>
        <w:t xml:space="preserve"> </w:t>
      </w:r>
    </w:p>
    <w:p>
      <w:pPr>
        <w:pStyle w:val="style0"/>
      </w:pPr>
      <w:r>
        <w:rPr/>
      </w:r>
    </w:p>
    <w:p>
      <w:pPr>
        <w:pStyle w:val="style0"/>
      </w:pPr>
      <w:r>
        <w:rPr>
          <w:rFonts w:ascii="Arial" w:cs="Arial" w:hAnsi="Arial"/>
          <w:b/>
          <w:sz w:val="26"/>
          <w:u w:val="single"/>
        </w:rPr>
        <w:t xml:space="preserve">● </w:t>
      </w:r>
      <w:r>
        <w:rPr>
          <w:b/>
          <w:sz w:val="26"/>
          <w:u w:val="single"/>
        </w:rPr>
        <w:t>Une nouvelle C.E. est fixée au mardi 7 février 2012</w:t>
      </w:r>
      <w:r>
        <w:rPr>
          <w:sz w:val="26"/>
        </w:rPr>
        <w:t> </w:t>
      </w:r>
      <w:r>
        <w:rPr/>
        <w:t xml:space="preserve">( de 9 heures 30 à 12 heures - Maison des Syndicats - Salle 4) : </w:t>
      </w:r>
    </w:p>
    <w:p>
      <w:pPr>
        <w:pStyle w:val="style0"/>
      </w:pPr>
      <w:r>
        <w:rPr/>
      </w:r>
    </w:p>
    <w:p>
      <w:pPr>
        <w:pStyle w:val="style0"/>
      </w:pPr>
      <w:r>
        <w:rPr/>
      </w:r>
    </w:p>
    <w:p>
      <w:pPr>
        <w:pStyle w:val="style0"/>
        <w:jc w:val="both"/>
      </w:pPr>
      <w:r>
        <w:rPr>
          <w:rFonts w:ascii="Arial" w:cs="Arial" w:hAnsi="Arial"/>
          <w:b/>
          <w:u w:val="single"/>
        </w:rPr>
        <w:t xml:space="preserve">● </w:t>
      </w:r>
      <w:r>
        <w:rPr>
          <w:b/>
          <w:u w:val="single"/>
        </w:rPr>
        <w:t>Désignation des 2 délégués départementaux pour le Congrès de Narbonne</w:t>
      </w:r>
      <w:r>
        <w:rPr/>
        <w:t xml:space="preserve"> </w:t>
      </w:r>
    </w:p>
    <w:p>
      <w:pPr>
        <w:pStyle w:val="style0"/>
        <w:jc w:val="both"/>
      </w:pPr>
      <w:r>
        <w:rPr/>
        <w:t>du 12 au 14 juin 2012</w:t>
      </w:r>
    </w:p>
    <w:p>
      <w:pPr>
        <w:pStyle w:val="style0"/>
        <w:jc w:val="both"/>
      </w:pPr>
      <w:r>
        <w:rPr/>
        <w:t xml:space="preserve">  </w:t>
      </w:r>
      <w:r>
        <w:rPr/>
        <w:t>Ce sont : René MATEOS et Sylvie PREMISLER</w:t>
      </w:r>
    </w:p>
    <w:p>
      <w:pPr>
        <w:pStyle w:val="style0"/>
        <w:jc w:val="both"/>
      </w:pPr>
      <w:r>
        <w:rPr/>
        <w:t>- Nicole met son domicile à disposition situé à 14 km du lieu du Congrès.</w:t>
      </w:r>
    </w:p>
    <w:p>
      <w:pPr>
        <w:pStyle w:val="style0"/>
        <w:jc w:val="both"/>
      </w:pPr>
      <w:r>
        <w:rPr/>
        <w:t>- René se charge des formalités d’inscription.</w:t>
      </w:r>
    </w:p>
    <w:p>
      <w:pPr>
        <w:pStyle w:val="style0"/>
        <w:jc w:val="both"/>
      </w:pPr>
      <w:r>
        <w:rPr/>
      </w:r>
    </w:p>
    <w:p>
      <w:pPr>
        <w:pStyle w:val="style0"/>
        <w:jc w:val="both"/>
      </w:pPr>
      <w:r>
        <w:rPr>
          <w:rFonts w:ascii="Arial" w:cs="Arial" w:hAnsi="Arial"/>
          <w:b/>
          <w:u w:val="single"/>
        </w:rPr>
        <w:t xml:space="preserve">● </w:t>
      </w:r>
      <w:r>
        <w:rPr>
          <w:b/>
          <w:u w:val="single"/>
        </w:rPr>
        <w:t>Le site de la FGR Vald’Oise</w:t>
      </w:r>
    </w:p>
    <w:p>
      <w:pPr>
        <w:pStyle w:val="style0"/>
        <w:jc w:val="both"/>
      </w:pPr>
      <w:r>
        <w:rPr/>
      </w:r>
    </w:p>
    <w:p>
      <w:pPr>
        <w:pStyle w:val="style0"/>
        <w:jc w:val="both"/>
      </w:pPr>
      <w:r>
        <w:rPr/>
        <w:t>- René attend le feu vert pour diffuser le site à tous.</w:t>
      </w:r>
    </w:p>
    <w:p>
      <w:pPr>
        <w:pStyle w:val="style0"/>
        <w:jc w:val="both"/>
      </w:pPr>
      <w:r>
        <w:rPr/>
        <w:t>- On peut y lire le CR de l’A.G. du 15 Novembre 2011 (version longue)</w:t>
      </w:r>
    </w:p>
    <w:p>
      <w:pPr>
        <w:pStyle w:val="style0"/>
        <w:jc w:val="both"/>
      </w:pPr>
      <w:r>
        <w:rPr/>
        <w:t xml:space="preserve">- Peut-on y diffuser les circulaires du Siège ? nos amendements à la motion ?  : en faire la demande au Siège. </w:t>
      </w:r>
    </w:p>
    <w:p>
      <w:pPr>
        <w:pStyle w:val="style0"/>
        <w:jc w:val="both"/>
      </w:pPr>
      <w:r>
        <w:rPr/>
        <w:t>- Mettre des liens avec des lectures qui semblent intéressantes et pouvant nourrir la réflexion</w:t>
      </w:r>
    </w:p>
    <w:p>
      <w:pPr>
        <w:pStyle w:val="style0"/>
        <w:jc w:val="both"/>
      </w:pPr>
      <w:r>
        <w:rPr/>
        <w:t>- tracts, communiqués communs</w:t>
      </w:r>
    </w:p>
    <w:p>
      <w:pPr>
        <w:pStyle w:val="style0"/>
        <w:jc w:val="both"/>
      </w:pPr>
      <w:r>
        <w:rPr/>
        <w:t>- info du CODERPA</w:t>
      </w:r>
    </w:p>
    <w:p>
      <w:pPr>
        <w:pStyle w:val="style0"/>
        <w:jc w:val="both"/>
      </w:pPr>
      <w:r>
        <w:rPr/>
        <w:t>- calendrier des réunions etc.</w:t>
      </w:r>
    </w:p>
    <w:p>
      <w:pPr>
        <w:pStyle w:val="style0"/>
      </w:pPr>
      <w:r>
        <w:rPr/>
      </w:r>
    </w:p>
    <w:p>
      <w:pPr>
        <w:pStyle w:val="style0"/>
        <w:jc w:val="both"/>
      </w:pPr>
      <w:r>
        <w:rPr>
          <w:rFonts w:ascii="Arial" w:cs="Arial" w:hAnsi="Arial"/>
          <w:b/>
          <w:u w:val="single"/>
        </w:rPr>
        <w:t xml:space="preserve">● </w:t>
      </w:r>
      <w:r>
        <w:rPr>
          <w:b/>
          <w:u w:val="single"/>
        </w:rPr>
        <w:t>La réunion du CODERPA</w:t>
      </w:r>
      <w:r>
        <w:rPr/>
        <w:t xml:space="preserve">  </w:t>
      </w:r>
    </w:p>
    <w:p>
      <w:pPr>
        <w:pStyle w:val="style0"/>
        <w:jc w:val="both"/>
      </w:pPr>
      <w:r>
        <w:rPr/>
        <w:t>- La réunion s’est déroulée le 15 novembre en présence de  Philippe Métezeau.</w:t>
      </w:r>
    </w:p>
    <w:p>
      <w:pPr>
        <w:pStyle w:val="style0"/>
        <w:jc w:val="both"/>
      </w:pPr>
      <w:r>
        <w:rPr/>
        <w:t xml:space="preserve">Un bureau devrait être élu et Métezeau devrait y être plus présent. Le changement de majorité va changer l’orientation de la politique suivie par le Conseil Général pour les personnes âgées. </w:t>
      </w:r>
    </w:p>
    <w:p>
      <w:pPr>
        <w:pStyle w:val="style0"/>
        <w:jc w:val="both"/>
      </w:pPr>
      <w:r>
        <w:rPr/>
      </w:r>
    </w:p>
    <w:p>
      <w:pPr>
        <w:pStyle w:val="style0"/>
        <w:jc w:val="both"/>
      </w:pPr>
      <w:r>
        <w:rPr/>
        <w:t>- Le 2 décembre, Claude Évin (directeur général de l’Agence Régionale de Santé d’Île-de-France), a signé 3 contrats locaux de santé avec les maires des communes de Cergy, Eragny-sur-Oise et Garges-lès-Gonesse et le préfet du Val-d’Oise… sans attendre le résultat des consultations en cours.  Ce mode de collaboration prétend lutter contre les inégalités sociales et territoriales de santé en soutenant les dynamiques locales de santé sur des territoires vulnérables ou ayant des indicateurs de santé fragiles. La grande pompe des signatures masque mal le fait que tout était déjà officialisé avant même que le CODERPA ne donne son avis.</w:t>
      </w:r>
    </w:p>
    <w:p>
      <w:pPr>
        <w:pStyle w:val="style0"/>
        <w:jc w:val="both"/>
      </w:pPr>
      <w:r>
        <w:rPr/>
      </w:r>
    </w:p>
    <w:p>
      <w:pPr>
        <w:pStyle w:val="style0"/>
        <w:jc w:val="both"/>
      </w:pPr>
      <w:r>
        <w:rPr/>
        <w:t xml:space="preserve"> </w:t>
      </w:r>
      <w:r>
        <w:rPr/>
        <w:t>- Madame Lerévérend est très attentive  quant à la  politique départementale vis-à-vis des personnes âgées, mais la nouvelle majorité semble  se recentrer sur l’obligation, en particulier l’APA. Attendons un peu pour juger.</w:t>
      </w:r>
    </w:p>
    <w:p>
      <w:pPr>
        <w:pStyle w:val="style0"/>
        <w:jc w:val="both"/>
      </w:pPr>
      <w:r>
        <w:rPr/>
      </w:r>
    </w:p>
    <w:p>
      <w:pPr>
        <w:pStyle w:val="style0"/>
        <w:jc w:val="both"/>
      </w:pPr>
      <w:r>
        <w:rPr/>
        <w:t xml:space="preserve">- PAM 95 (Service public de </w:t>
      </w:r>
      <w:r>
        <w:rPr>
          <w:bCs/>
        </w:rPr>
        <w:t>transport collectif</w:t>
      </w:r>
      <w:r>
        <w:rPr/>
        <w:t xml:space="preserve"> à la demande </w:t>
      </w:r>
      <w:r>
        <w:rPr>
          <w:bCs/>
        </w:rPr>
        <w:t>de porte à porte</w:t>
      </w:r>
      <w:r>
        <w:rPr/>
        <w:t xml:space="preserve"> destiné aux personnes à mobilité réduite et personnes âgées) inauguré début  2011 par Didier Arnal serait remis en cause…</w:t>
      </w:r>
    </w:p>
    <w:p>
      <w:pPr>
        <w:pStyle w:val="style0"/>
      </w:pPr>
      <w:r>
        <w:rPr/>
      </w:r>
    </w:p>
    <w:p>
      <w:pPr>
        <w:pStyle w:val="style0"/>
        <w:jc w:val="both"/>
      </w:pPr>
      <w:r>
        <w:rPr/>
        <w:t>- La nouvelle majorité refuse la prise en commun du handicap et de l’âge</w:t>
      </w:r>
    </w:p>
    <w:p>
      <w:pPr>
        <w:pStyle w:val="style0"/>
        <w:jc w:val="both"/>
      </w:pPr>
      <w:r>
        <w:rPr/>
      </w:r>
    </w:p>
    <w:p>
      <w:pPr>
        <w:pStyle w:val="style0"/>
        <w:jc w:val="both"/>
      </w:pPr>
      <w:r>
        <w:rPr/>
        <w:t>- La "Maison commune" virtuelle (mise en commun de ressources) est abandonnée…</w:t>
      </w:r>
    </w:p>
    <w:p>
      <w:pPr>
        <w:pStyle w:val="style0"/>
        <w:jc w:val="both"/>
      </w:pPr>
      <w:r>
        <w:rPr/>
      </w:r>
    </w:p>
    <w:p>
      <w:pPr>
        <w:pStyle w:val="style0"/>
        <w:jc w:val="both"/>
      </w:pPr>
      <w:r>
        <w:rPr/>
        <w:t>- Le Budget d’habitude voté en décembre le sera … au mois de février.</w:t>
      </w:r>
    </w:p>
    <w:p>
      <w:pPr>
        <w:pStyle w:val="style0"/>
      </w:pPr>
      <w:r>
        <w:rPr/>
      </w:r>
    </w:p>
    <w:p>
      <w:pPr>
        <w:pStyle w:val="style0"/>
      </w:pPr>
      <w:r>
        <w:rPr>
          <w:rFonts w:ascii="Arial" w:cs="Arial" w:hAnsi="Arial"/>
          <w:b/>
          <w:u w:val="single"/>
        </w:rPr>
        <w:t>●</w:t>
      </w:r>
      <w:r>
        <w:rPr>
          <w:b/>
          <w:u w:val="single"/>
        </w:rPr>
        <w:t xml:space="preserve"> </w:t>
      </w:r>
      <w:r>
        <w:rPr>
          <w:b/>
          <w:u w:val="single"/>
        </w:rPr>
        <w:t>C.R. de l’Assemblée Régionale du 17 novembre 2011</w:t>
      </w:r>
    </w:p>
    <w:p>
      <w:pPr>
        <w:pStyle w:val="style0"/>
      </w:pPr>
      <w:r>
        <w:rPr/>
      </w:r>
    </w:p>
    <w:p>
      <w:pPr>
        <w:pStyle w:val="style0"/>
        <w:jc w:val="both"/>
      </w:pPr>
      <w:r>
        <w:rPr/>
        <w:t>Etaient présents : Philippe, Géo, Martine et René</w:t>
      </w:r>
    </w:p>
    <w:p>
      <w:pPr>
        <w:pStyle w:val="style0"/>
        <w:jc w:val="both"/>
      </w:pPr>
      <w:r>
        <w:rPr/>
      </w:r>
    </w:p>
    <w:p>
      <w:pPr>
        <w:pStyle w:val="style0"/>
        <w:jc w:val="both"/>
      </w:pPr>
      <w:r>
        <w:rPr/>
        <w:t xml:space="preserve">- Les échanges ont été fructueux et Micheline a parfaitement joué son rôle de coordinatrice et accompli du  bon travail </w:t>
      </w:r>
    </w:p>
    <w:p>
      <w:pPr>
        <w:pStyle w:val="style0"/>
        <w:jc w:val="both"/>
      </w:pPr>
      <w:r>
        <w:rPr/>
        <w:t>- Débat sur la santé : problème des Hôpitaux de Paris qui hospitalisent 75% de non parisiens, démantèlement de l’oncologie…</w:t>
      </w:r>
    </w:p>
    <w:p>
      <w:pPr>
        <w:pStyle w:val="style0"/>
        <w:jc w:val="both"/>
      </w:pPr>
      <w:r>
        <w:rPr/>
        <w:t>- Problème des adhérents à la FGR : le nombre des adhérents directs est en déclin, et la syndicalisation est préoccupante. Attention : couper les retraités des actifs serait la pire des choses.</w:t>
      </w:r>
    </w:p>
    <w:p>
      <w:pPr>
        <w:pStyle w:val="style0"/>
        <w:jc w:val="both"/>
      </w:pPr>
      <w:r>
        <w:rPr/>
        <w:t>- Une question demeure : comment améliorer encore l’efficacité d’une régionale en Ile de France ???</w:t>
      </w:r>
    </w:p>
    <w:p>
      <w:pPr>
        <w:pStyle w:val="style0"/>
      </w:pPr>
      <w:r>
        <w:rPr/>
      </w:r>
    </w:p>
    <w:p>
      <w:pPr>
        <w:pStyle w:val="style0"/>
      </w:pPr>
      <w:r>
        <w:rPr>
          <w:rFonts w:ascii="Arial" w:cs="Arial" w:hAnsi="Arial"/>
          <w:b/>
          <w:u w:val="single"/>
        </w:rPr>
        <w:t>●</w:t>
      </w:r>
      <w:r>
        <w:rPr>
          <w:b/>
          <w:u w:val="single"/>
        </w:rPr>
        <w:t>Elaboration de nos amendements à la motion</w:t>
      </w:r>
      <w:r>
        <w:rPr/>
        <w:t xml:space="preserve">. Demander à René la procédure pour faire remonter nos propositions au Siège. </w:t>
      </w:r>
    </w:p>
    <w:p>
      <w:pPr>
        <w:pStyle w:val="style0"/>
      </w:pPr>
      <w:r>
        <w:rPr/>
      </w:r>
    </w:p>
    <w:p>
      <w:pPr>
        <w:pStyle w:val="style0"/>
      </w:pPr>
      <w:r>
        <w:rPr/>
      </w:r>
    </w:p>
    <w:p>
      <w:pPr>
        <w:pStyle w:val="style0"/>
      </w:pPr>
      <w:r>
        <w:rPr/>
      </w:r>
    </w:p>
    <w:p>
      <w:pPr>
        <w:pStyle w:val="style0"/>
        <w:jc w:val="center"/>
      </w:pPr>
      <w:r>
        <w:rPr>
          <w:b/>
          <w:sz w:val="26"/>
          <w:u w:val="single"/>
        </w:rPr>
      </w:r>
    </w:p>
    <w:p>
      <w:pPr>
        <w:pStyle w:val="style0"/>
        <w:jc w:val="right"/>
      </w:pPr>
      <w:r>
        <w:rPr/>
        <w:t xml:space="preserve">   </w:t>
      </w:r>
    </w:p>
    <w:p>
      <w:pPr>
        <w:pStyle w:val="style0"/>
        <w:jc w:val="right"/>
      </w:pPr>
      <w:r>
        <w:rPr/>
      </w:r>
    </w:p>
    <w:p>
      <w:pPr>
        <w:pStyle w:val="style0"/>
        <w:jc w:val="right"/>
      </w:pPr>
      <w:r>
        <w:rPr/>
        <w:t xml:space="preserve"> </w:t>
      </w:r>
      <w:r>
        <w:rPr/>
        <w:t>Compte rendu rédigé par Sylvie Premisler</w:t>
      </w:r>
    </w:p>
    <w:sectPr>
      <w:type w:val="nextPage"/>
      <w:pgSz w:h="16838" w:w="11906"/>
      <w:pgMar w:bottom="1417" w:footer="0" w:gutter="0" w:header="0" w:left="1417" w:right="1417" w:top="1417"/>
      <w:pgNumType w:fmt="decimal"/>
      <w:formProt w:val="false"/>
      <w:textDirection w:val="lrTb"/>
      <w:docGrid w:charSpace="-6145"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pPr>
    <w:rPr>
      <w:rFonts w:ascii="Times New Roman" w:cs="Times New Roman" w:eastAsia="Times New Roman" w:hAnsi="Times New Roman"/>
      <w:color w:val="auto"/>
      <w:sz w:val="24"/>
      <w:szCs w:val="24"/>
      <w:lang w:bidi="ar-SA" w:eastAsia="fr-FR" w:val="fr-FR"/>
    </w:rPr>
  </w:style>
  <w:style w:styleId="style15" w:type="character">
    <w:name w:val="Default Paragraph Font"/>
    <w:next w:val="style15"/>
    <w:rPr/>
  </w:style>
  <w:style w:styleId="style16" w:type="character">
    <w:name w:val="Accentuation forte"/>
    <w:basedOn w:val="style15"/>
    <w:next w:val="style16"/>
    <w:rPr>
      <w:rFonts w:cs="Times New Roman"/>
      <w:b/>
      <w:bCs/>
    </w:rPr>
  </w:style>
  <w:style w:styleId="style17" w:type="character">
    <w:name w:val="ListLabel 1"/>
    <w:next w:val="style17"/>
    <w:rPr>
      <w:rFonts w:eastAsia="Times New Roman"/>
    </w:rPr>
  </w:style>
  <w:style w:styleId="style18" w:type="paragraph">
    <w:name w:val="Titre"/>
    <w:basedOn w:val="style0"/>
    <w:next w:val="style19"/>
    <w:pPr>
      <w:keepNext/>
      <w:spacing w:after="120" w:before="240"/>
    </w:pPr>
    <w:rPr>
      <w:rFonts w:ascii="Arial" w:cs="Mangal" w:eastAsia="Microsoft YaHei" w:hAnsi="Arial"/>
      <w:sz w:val="28"/>
      <w:szCs w:val="28"/>
    </w:rPr>
  </w:style>
  <w:style w:styleId="style19" w:type="paragraph">
    <w:name w:val="Corps de texte"/>
    <w:basedOn w:val="style0"/>
    <w:next w:val="style19"/>
    <w:pPr>
      <w:spacing w:after="120" w:before="0"/>
    </w:pPr>
    <w:rPr/>
  </w:style>
  <w:style w:styleId="style20" w:type="paragraph">
    <w:name w:val="Liste"/>
    <w:basedOn w:val="style19"/>
    <w:next w:val="style20"/>
    <w:pPr/>
    <w:rPr>
      <w:rFonts w:cs="Mangal"/>
    </w:rPr>
  </w:style>
  <w:style w:styleId="style21" w:type="paragraph">
    <w:name w:val="Légende"/>
    <w:basedOn w:val="style0"/>
    <w:next w:val="style21"/>
    <w:pPr>
      <w:suppressLineNumbers/>
      <w:spacing w:after="120" w:before="120"/>
    </w:pPr>
    <w:rPr>
      <w:rFonts w:cs="Mangal"/>
      <w:i/>
      <w:iCs/>
      <w:sz w:val="24"/>
      <w:szCs w:val="24"/>
    </w:rPr>
  </w:style>
  <w:style w:styleId="style22" w:type="paragraph">
    <w:name w:val="Index"/>
    <w:basedOn w:val="style0"/>
    <w:next w:val="style22"/>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Normal_Wordconv.dotm</Template>
  <TotalTime>87</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2012-02-06T21:44:00.00Z</dcterms:created>
  <dc:creator>Sylvie</dc:creator>
  <cp:lastModifiedBy>Sylvie</cp:lastModifiedBy>
  <cp:lastPrinted>2012-02-06T22:50:00.00Z</cp:lastPrinted>
  <dcterms:modified xsi:type="dcterms:W3CDTF">2012-02-09T12:06:00.00Z</dcterms:modified>
  <cp:revision>5</cp:revision>
  <dc:title>FGR 95</dc:title>
</cp:coreProperties>
</file>